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文件编号：WI-AD-005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管理评审实施作业指导书</w:t>
      </w:r>
    </w:p>
    <w:p/>
    <w:p>
      <w:pPr>
        <w:pStyle w:val="Heading1"/>
      </w:pPr>
      <w:r>
        <w:t>1. 目的</w:t>
      </w:r>
    </w:p>
    <w:p>
      <w:r>
        <w:t>规范管理评审实施。</w:t>
      </w:r>
    </w:p>
    <w:p/>
    <w:p>
      <w:pPr>
        <w:pStyle w:val="Heading1"/>
      </w:pPr>
      <w:r>
        <w:t>2. 范围</w:t>
      </w:r>
    </w:p>
    <w:p>
      <w:r>
        <w:t>适用于管理评审。</w:t>
      </w:r>
    </w:p>
    <w:p/>
    <w:p>
      <w:pPr>
        <w:pStyle w:val="Heading1"/>
      </w:pPr>
      <w:r>
        <w:t>3. 评审准备</w:t>
      </w:r>
    </w:p>
    <w:p>
      <w:pPr>
        <w:pStyle w:val="ListBullet"/>
      </w:pPr>
      <w:r>
        <w:t>编制计划</w:t>
      </w:r>
    </w:p>
    <w:p>
      <w:pPr>
        <w:pStyle w:val="ListBullet"/>
      </w:pPr>
      <w:r>
        <w:t>收集输入资料</w:t>
      </w:r>
    </w:p>
    <w:p>
      <w:pPr>
        <w:pStyle w:val="ListBullet"/>
      </w:pPr>
      <w:r>
        <w:t>通知参会人员</w:t>
      </w:r>
    </w:p>
    <w:p/>
    <w:p>
      <w:pPr>
        <w:pStyle w:val="Heading1"/>
      </w:pPr>
      <w:r>
        <w:t>4. 评审实施</w:t>
      </w:r>
    </w:p>
    <w:p>
      <w:pPr>
        <w:pStyle w:val="ListBullet"/>
      </w:pPr>
      <w:r>
        <w:t>总经理主持</w:t>
      </w:r>
    </w:p>
    <w:p>
      <w:pPr>
        <w:pStyle w:val="ListBullet"/>
      </w:pPr>
      <w:r>
        <w:t>各部门汇报</w:t>
      </w:r>
    </w:p>
    <w:p>
      <w:pPr>
        <w:pStyle w:val="ListBullet"/>
      </w:pPr>
      <w:r>
        <w:t>讨论评价</w:t>
      </w:r>
    </w:p>
    <w:p>
      <w:pPr>
        <w:pStyle w:val="ListBullet"/>
      </w:pPr>
      <w:r>
        <w:t>形成决议</w:t>
      </w:r>
    </w:p>
    <w:p/>
    <w:p>
      <w:pPr>
        <w:pStyle w:val="Heading1"/>
      </w:pPr>
      <w:r>
        <w:t>5. 评审报告</w:t>
      </w:r>
    </w:p>
    <w:p>
      <w:r>
        <w:t>编制评审报告，分发各部门。</w:t>
      </w:r>
    </w:p>
    <w:p/>
    <w:p>
      <w:pPr>
        <w:pStyle w:val="Heading1"/>
      </w:pPr>
      <w:r>
        <w:t>6. 跟踪</w:t>
      </w:r>
    </w:p>
    <w:p>
      <w:r>
        <w:t>跟踪决议事项实施。</w:t>
      </w:r>
    </w:p>
    <w:p/>
    <w:p>
      <w:pPr>
        <w:pStyle w:val="Heading1"/>
      </w:pPr>
      <w:r>
        <w:t>7. 记录</w:t>
      </w:r>
    </w:p>
    <w:p>
      <w:r>
        <w:t>填写《管理评审报告》（FM-021）。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